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WISHES</w:t>
      </w:r>
    </w:p>
    <w:p/>
    <w:p/>
    <w:p>
      <w:r>
        <w:rPr>
          <w:b w:val="0"/>
          <w:sz w:val="20"/>
        </w:rPr>
        <w:t>To the Trustees of the Trust established by the Settlor,</w:t>
      </w:r>
    </w:p>
    <w:p/>
    <w:p>
      <w:r>
        <w:rPr>
          <w:b w:val="0"/>
          <w:sz w:val="20"/>
        </w:rPr>
        <w:t>This Letter of Wishes is intended to guide and inform the Trustees in the exercise of their discretionary powers under the trust instrument. It reflects the Settlor’s preferences and intentions regarding the administration and distribution of the trust assets.</w:t>
      </w:r>
    </w:p>
    <w:p/>
    <w:p/>
    <w:p>
      <w:r>
        <w:rPr>
          <w:b/>
          <w:sz w:val="22"/>
        </w:rPr>
        <w:t>1. Purpose and Nature of this Letter</w:t>
      </w:r>
    </w:p>
    <w:p>
      <w:r>
        <w:rPr>
          <w:b w:val="0"/>
          <w:sz w:val="20"/>
        </w:rPr>
        <w:t>This Letter of Wishes is not legally binding but is provided to assist the Trustees in understanding the Settlor’s intentions and values. It is to be read in conjunction with the trust deed and applicable law.</w:t>
      </w:r>
    </w:p>
    <w:p/>
    <w:p>
      <w:r>
        <w:rPr>
          <w:b/>
          <w:sz w:val="22"/>
        </w:rPr>
        <w:t>2. General Considerations</w:t>
      </w:r>
    </w:p>
    <w:p>
      <w:r>
        <w:rPr>
          <w:b w:val="0"/>
          <w:sz w:val="20"/>
        </w:rPr>
        <w:t>The Trustees are entrusted to act prudently, in good faith, and in accordance with their fiduciary duties under United States law. They should exercise discretion in a manner that promotes the best interests of the beneficiaries and the purposes of the trust.</w:t>
      </w:r>
    </w:p>
    <w:p/>
    <w:p>
      <w:r>
        <w:rPr>
          <w:b/>
          <w:sz w:val="22"/>
        </w:rPr>
        <w:t>3. Beneficiaries</w:t>
      </w:r>
    </w:p>
    <w:p>
      <w:r>
        <w:rPr>
          <w:b w:val="0"/>
          <w:sz w:val="20"/>
        </w:rPr>
        <w:t>The primary beneficiaries of the trust are as follows:</w:t>
      </w:r>
    </w:p>
    <w:p>
      <w:r>
        <w:rPr>
          <w:b w:val="0"/>
          <w:sz w:val="20"/>
        </w:rPr>
        <w:t>Full Name(s): _________________________________________________________</w:t>
      </w:r>
    </w:p>
    <w:p>
      <w:r>
        <w:rPr>
          <w:b w:val="0"/>
          <w:sz w:val="20"/>
        </w:rPr>
        <w:t>Relationship to Settlor: ________________________________________________</w:t>
      </w:r>
    </w:p>
    <w:p>
      <w:r>
        <w:rPr>
          <w:b w:val="0"/>
          <w:sz w:val="20"/>
        </w:rPr>
        <w:t>Additional beneficiaries, contingent beneficiaries, or classes of beneficiaries should be considered in accordance with the terms of the trust and relevant law.</w:t>
      </w:r>
    </w:p>
    <w:p/>
    <w:p>
      <w:r>
        <w:rPr>
          <w:b/>
          <w:sz w:val="22"/>
        </w:rPr>
        <w:t>4. Distributions</w:t>
      </w:r>
    </w:p>
    <w:p>
      <w:r>
        <w:rPr>
          <w:b w:val="0"/>
          <w:sz w:val="20"/>
        </w:rPr>
        <w:t>The Settlor wishes the Trustees to consider the following principles in making distributions:</w:t>
      </w:r>
    </w:p>
    <w:p>
      <w:r>
        <w:rPr>
          <w:b w:val="0"/>
          <w:sz w:val="20"/>
        </w:rPr>
        <w:t>- Support beneficiaries’ health, education, maintenance, and support needs.</w:t>
      </w:r>
    </w:p>
    <w:p>
      <w:r>
        <w:rPr>
          <w:b w:val="0"/>
          <w:sz w:val="20"/>
        </w:rPr>
        <w:t>- Consider beneficiaries’ respective circumstances, including financial needs, age, health, and other relevant factors.</w:t>
      </w:r>
    </w:p>
    <w:p>
      <w:r>
        <w:rPr>
          <w:b w:val="0"/>
          <w:sz w:val="20"/>
        </w:rPr>
        <w:t>- Encourage beneficiaries to take personal responsibility and to seek education and employment.</w:t>
      </w:r>
    </w:p>
    <w:p>
      <w:r>
        <w:rPr>
          <w:b w:val="0"/>
          <w:sz w:val="20"/>
        </w:rPr>
        <w:t>- Avoid distributions that may jeopardize beneficiaries’ eligibility for public benefits.</w:t>
      </w:r>
    </w:p>
    <w:p>
      <w:r>
        <w:rPr>
          <w:b w:val="0"/>
          <w:sz w:val="20"/>
        </w:rPr>
        <w:t>Specific requests or restrictions regarding distributions:</w:t>
      </w:r>
    </w:p>
    <w:p>
      <w:r>
        <w:rPr>
          <w:b w:val="0"/>
          <w:sz w:val="20"/>
        </w:rPr>
        <w:t>__________________________________________________________________________</w:t>
      </w:r>
    </w:p>
    <w:p/>
    <w:p>
      <w:r>
        <w:rPr>
          <w:b/>
          <w:sz w:val="22"/>
        </w:rPr>
        <w:t>5. Investments and Management of Trust Assets</w:t>
      </w:r>
    </w:p>
    <w:p>
      <w:r>
        <w:rPr>
          <w:b w:val="0"/>
          <w:sz w:val="20"/>
        </w:rPr>
        <w:t>The Trustees are authorized to invest and manage trust assets prudently and diversely, adhering to the prudent investor rule and any specific directions in the trust deed. The Settlor encourages consideration of long-term growth and preservation of capital.</w:t>
      </w:r>
    </w:p>
    <w:p>
      <w:r>
        <w:rPr>
          <w:b w:val="0"/>
          <w:sz w:val="20"/>
        </w:rPr>
        <w:t>The Trustees should periodically review investment performance and adjust as necessary.</w:t>
      </w:r>
    </w:p>
    <w:p/>
    <w:p>
      <w:r>
        <w:rPr>
          <w:b/>
          <w:sz w:val="22"/>
        </w:rPr>
        <w:t>6. Trustee Powers and Duties</w:t>
      </w:r>
    </w:p>
    <w:p>
      <w:r>
        <w:rPr>
          <w:b w:val="0"/>
          <w:sz w:val="20"/>
        </w:rPr>
        <w:t>The Trustees are empowered to exercise all powers granted under the trust instrument and applicable law, including but not limited to:</w:t>
      </w:r>
    </w:p>
    <w:p>
      <w:r>
        <w:rPr>
          <w:b w:val="0"/>
          <w:sz w:val="20"/>
        </w:rPr>
        <w:t>- Making distributions.</w:t>
      </w:r>
    </w:p>
    <w:p>
      <w:r>
        <w:rPr>
          <w:b w:val="0"/>
          <w:sz w:val="20"/>
        </w:rPr>
        <w:t>- Managing and investing trust property.</w:t>
      </w:r>
    </w:p>
    <w:p>
      <w:r>
        <w:rPr>
          <w:b w:val="0"/>
          <w:sz w:val="20"/>
        </w:rPr>
        <w:t>- Delegating investment and administrative functions.</w:t>
      </w:r>
    </w:p>
    <w:p>
      <w:r>
        <w:rPr>
          <w:b w:val="0"/>
          <w:sz w:val="20"/>
        </w:rPr>
        <w:t>- Resolving disputes among beneficiaries.</w:t>
      </w:r>
    </w:p>
    <w:p>
      <w:r>
        <w:rPr>
          <w:b w:val="0"/>
          <w:sz w:val="20"/>
        </w:rPr>
        <w:t>- Retaining or selling trust assets.</w:t>
      </w:r>
    </w:p>
    <w:p>
      <w:r>
        <w:rPr>
          <w:b w:val="0"/>
          <w:sz w:val="20"/>
        </w:rPr>
        <w:t>The Trustees shall act impartially among beneficiaries and avoid conflicts of interest.</w:t>
      </w:r>
    </w:p>
    <w:p/>
    <w:p>
      <w:r>
        <w:rPr>
          <w:b/>
          <w:sz w:val="22"/>
        </w:rPr>
        <w:t>7. Confidentiality and Communication</w:t>
      </w:r>
    </w:p>
    <w:p>
      <w:r>
        <w:rPr>
          <w:b w:val="0"/>
          <w:sz w:val="20"/>
        </w:rPr>
        <w:t>The Trustees should maintain confidentiality regarding trust affairs, except where disclosure is required by law or in the interest of the beneficiaries.</w:t>
      </w:r>
    </w:p>
    <w:p>
      <w:r>
        <w:rPr>
          <w:b w:val="0"/>
          <w:sz w:val="20"/>
        </w:rPr>
        <w:t>The Trustees are encouraged to communicate regularly with beneficiaries to keep them informed about the trust’s administration, subject to confidentiality considerations.</w:t>
      </w:r>
    </w:p>
    <w:p/>
    <w:p>
      <w:r>
        <w:rPr>
          <w:b/>
          <w:sz w:val="22"/>
        </w:rPr>
        <w:t>8. Amendments and Future Wishes</w:t>
      </w:r>
    </w:p>
    <w:p>
      <w:r>
        <w:rPr>
          <w:b w:val="0"/>
          <w:sz w:val="20"/>
        </w:rPr>
        <w:t>The Settlor reserves the right to amend or supplement this Letter of Wishes at any time. Any such changes should be communicated promptly to the Trustees.</w:t>
      </w:r>
    </w:p>
    <w:p>
      <w:r>
        <w:rPr>
          <w:b w:val="0"/>
          <w:sz w:val="20"/>
        </w:rPr>
        <w:t>The Trustees should consider any future letters or instructions from the Settlor or authorized persons.</w:t>
      </w:r>
    </w:p>
    <w:p/>
    <w:p>
      <w:r>
        <w:rPr>
          <w:b/>
          <w:sz w:val="22"/>
        </w:rPr>
        <w:t>9. Governing Law and Jurisdiction</w:t>
      </w:r>
    </w:p>
    <w:p>
      <w:r>
        <w:rPr>
          <w:b w:val="0"/>
          <w:sz w:val="20"/>
        </w:rPr>
        <w:t>This Letter of Wishes is governed by and construed in accordance with the laws of the United States of America, and any disputes arising from its interpretation shall be subject to the jurisdiction of the appropriate courts therein.</w:t>
      </w:r>
    </w:p>
    <w:p/>
    <w:p/>
    <w:p>
      <w:r>
        <w:rPr>
          <w:b w:val="0"/>
          <w:sz w:val="20"/>
        </w:rPr>
        <w:t>The Settlor expresses gratitude to the Trustees for their diligent administration of the trust in accordance with these wishes and the trust instrument.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SETTLOR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https://letter247-us.com/letter-of-wishes/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wishe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